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BF3BF2" w:rsidRDefault="00A10D50" w:rsidP="00654A31">
      <w:pPr>
        <w:jc w:val="center"/>
        <w:rPr>
          <w:sz w:val="32"/>
          <w:szCs w:val="32"/>
        </w:rPr>
      </w:pPr>
      <w:r w:rsidRPr="00BF3BF2">
        <w:rPr>
          <w:sz w:val="32"/>
          <w:szCs w:val="32"/>
        </w:rPr>
        <w:t>Imperial Calcasieu</w:t>
      </w:r>
      <w:r w:rsidR="00654A31" w:rsidRPr="00BF3BF2">
        <w:rPr>
          <w:sz w:val="32"/>
          <w:szCs w:val="32"/>
        </w:rPr>
        <w:t xml:space="preserve"> Human Services Authority</w:t>
      </w:r>
    </w:p>
    <w:p w:rsidR="00654A31" w:rsidRPr="00BF3BF2" w:rsidRDefault="004E081A" w:rsidP="00654A31">
      <w:pPr>
        <w:jc w:val="center"/>
        <w:rPr>
          <w:sz w:val="32"/>
          <w:szCs w:val="32"/>
        </w:rPr>
      </w:pPr>
      <w:r w:rsidRPr="00BF3BF2">
        <w:rPr>
          <w:sz w:val="32"/>
          <w:szCs w:val="32"/>
        </w:rPr>
        <w:t xml:space="preserve">Governance </w:t>
      </w:r>
      <w:r w:rsidR="00654A31" w:rsidRPr="00BF3BF2">
        <w:rPr>
          <w:sz w:val="32"/>
          <w:szCs w:val="32"/>
        </w:rPr>
        <w:t>Board Meeting</w:t>
      </w:r>
    </w:p>
    <w:p w:rsidR="00654A31" w:rsidRPr="00BF3BF2" w:rsidRDefault="00F72910" w:rsidP="00654A31">
      <w:pPr>
        <w:jc w:val="center"/>
        <w:rPr>
          <w:sz w:val="32"/>
          <w:szCs w:val="32"/>
        </w:rPr>
      </w:pPr>
      <w:r w:rsidRPr="00BF3BF2">
        <w:rPr>
          <w:sz w:val="32"/>
          <w:szCs w:val="32"/>
        </w:rPr>
        <w:t>3505 5</w:t>
      </w:r>
      <w:r w:rsidRPr="00BF3BF2">
        <w:rPr>
          <w:sz w:val="32"/>
          <w:szCs w:val="32"/>
          <w:vertAlign w:val="superscript"/>
        </w:rPr>
        <w:t>th</w:t>
      </w:r>
      <w:r w:rsidRPr="00BF3BF2">
        <w:rPr>
          <w:sz w:val="32"/>
          <w:szCs w:val="32"/>
        </w:rPr>
        <w:t xml:space="preserve"> Avenue, Suite B</w:t>
      </w:r>
    </w:p>
    <w:p w:rsidR="00654A31" w:rsidRPr="00BF3BF2" w:rsidRDefault="00654A31" w:rsidP="00654A31">
      <w:pPr>
        <w:jc w:val="center"/>
        <w:rPr>
          <w:sz w:val="32"/>
          <w:szCs w:val="32"/>
        </w:rPr>
      </w:pPr>
      <w:r w:rsidRPr="00BF3BF2">
        <w:rPr>
          <w:sz w:val="32"/>
          <w:szCs w:val="32"/>
        </w:rPr>
        <w:t xml:space="preserve">Lake Charles, Louisiana </w:t>
      </w:r>
      <w:r w:rsidR="00F72910" w:rsidRPr="00BF3BF2">
        <w:rPr>
          <w:sz w:val="32"/>
          <w:szCs w:val="32"/>
        </w:rPr>
        <w:t>70607</w:t>
      </w:r>
    </w:p>
    <w:p w:rsidR="00654A31" w:rsidRPr="00BF3BF2" w:rsidRDefault="00EC12B8" w:rsidP="00654A31">
      <w:pPr>
        <w:jc w:val="center"/>
        <w:rPr>
          <w:sz w:val="32"/>
          <w:szCs w:val="32"/>
        </w:rPr>
      </w:pPr>
      <w:r>
        <w:rPr>
          <w:sz w:val="32"/>
          <w:szCs w:val="32"/>
        </w:rPr>
        <w:t>May 12</w:t>
      </w:r>
      <w:r w:rsidR="00CA1BE0" w:rsidRPr="00BF3BF2">
        <w:rPr>
          <w:sz w:val="32"/>
          <w:szCs w:val="32"/>
        </w:rPr>
        <w:t>,</w:t>
      </w:r>
      <w:r w:rsidR="00E606A5" w:rsidRPr="00BF3BF2">
        <w:rPr>
          <w:sz w:val="32"/>
          <w:szCs w:val="32"/>
        </w:rPr>
        <w:t xml:space="preserve"> 2015</w:t>
      </w:r>
      <w:r w:rsidR="00F21D7F" w:rsidRPr="00BF3BF2">
        <w:rPr>
          <w:sz w:val="32"/>
          <w:szCs w:val="32"/>
        </w:rPr>
        <w:t xml:space="preserve"> </w:t>
      </w:r>
      <w:r w:rsidR="00F72910" w:rsidRPr="00BF3BF2">
        <w:rPr>
          <w:sz w:val="32"/>
          <w:szCs w:val="32"/>
        </w:rPr>
        <w:t>5</w:t>
      </w:r>
      <w:r w:rsidR="00F21D7F" w:rsidRPr="00BF3BF2">
        <w:rPr>
          <w:sz w:val="32"/>
          <w:szCs w:val="32"/>
        </w:rPr>
        <w:t>:30</w:t>
      </w:r>
      <w:r w:rsidR="00654A31" w:rsidRPr="00BF3BF2">
        <w:rPr>
          <w:sz w:val="32"/>
          <w:szCs w:val="32"/>
        </w:rPr>
        <w:t xml:space="preserve"> – </w:t>
      </w:r>
      <w:r w:rsidR="00F72910" w:rsidRPr="00BF3BF2">
        <w:rPr>
          <w:sz w:val="32"/>
          <w:szCs w:val="32"/>
        </w:rPr>
        <w:t>7</w:t>
      </w:r>
      <w:r w:rsidR="00654A31" w:rsidRPr="00BF3BF2">
        <w:rPr>
          <w:sz w:val="32"/>
          <w:szCs w:val="32"/>
        </w:rPr>
        <w:t>:</w:t>
      </w:r>
      <w:r w:rsidR="00A10D50" w:rsidRPr="00BF3BF2">
        <w:rPr>
          <w:sz w:val="32"/>
          <w:szCs w:val="32"/>
        </w:rPr>
        <w:t>30</w:t>
      </w:r>
      <w:r w:rsidR="00654A31" w:rsidRPr="00BF3BF2">
        <w:rPr>
          <w:sz w:val="32"/>
          <w:szCs w:val="32"/>
        </w:rPr>
        <w:t xml:space="preserve"> PM</w:t>
      </w:r>
    </w:p>
    <w:p w:rsidR="00654A31" w:rsidRPr="00BF3BF2" w:rsidRDefault="00654A31" w:rsidP="00654A31">
      <w:pPr>
        <w:jc w:val="center"/>
        <w:rPr>
          <w:u w:val="single"/>
        </w:rPr>
      </w:pP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rPr>
          <w:u w:val="single"/>
        </w:rPr>
        <w:t>______________________________________________________</w:t>
      </w:r>
    </w:p>
    <w:p w:rsidR="0044079B" w:rsidRPr="00BF3BF2" w:rsidRDefault="00A572D6" w:rsidP="00CA1BE0">
      <w:pPr>
        <w:jc w:val="center"/>
        <w:rPr>
          <w:sz w:val="36"/>
          <w:szCs w:val="36"/>
        </w:rPr>
      </w:pPr>
      <w:r w:rsidRPr="00BF3BF2">
        <w:rPr>
          <w:sz w:val="36"/>
          <w:szCs w:val="36"/>
        </w:rPr>
        <w:t>AGENDA</w:t>
      </w:r>
    </w:p>
    <w:p w:rsidR="00B41BEE" w:rsidRPr="00BF3BF2" w:rsidRDefault="00B41BEE" w:rsidP="00187205">
      <w:pPr>
        <w:ind w:left="720"/>
      </w:pPr>
    </w:p>
    <w:p w:rsidR="00B41BEE" w:rsidRDefault="00B41BEE" w:rsidP="00367970">
      <w:pPr>
        <w:numPr>
          <w:ilvl w:val="0"/>
          <w:numId w:val="1"/>
        </w:numPr>
        <w:rPr>
          <w:sz w:val="28"/>
          <w:szCs w:val="28"/>
        </w:rPr>
      </w:pPr>
      <w:r w:rsidRPr="00BF3BF2">
        <w:rPr>
          <w:sz w:val="28"/>
          <w:szCs w:val="28"/>
        </w:rPr>
        <w:t>CALL TO ORDER</w:t>
      </w:r>
    </w:p>
    <w:p w:rsidR="005B58C2" w:rsidRPr="005B58C2" w:rsidRDefault="005B58C2" w:rsidP="005B58C2">
      <w:pPr>
        <w:ind w:left="2340"/>
      </w:pPr>
      <w:r>
        <w:t>Doug Hebert called meeting to order at 5:30 noting that a quorum was present.</w:t>
      </w:r>
    </w:p>
    <w:p w:rsidR="005F09FF" w:rsidRPr="00BF3BF2" w:rsidRDefault="005F09FF" w:rsidP="005F09FF">
      <w:pPr>
        <w:ind w:left="2160"/>
        <w:rPr>
          <w:sz w:val="28"/>
          <w:szCs w:val="28"/>
        </w:rPr>
      </w:pPr>
    </w:p>
    <w:p w:rsidR="00362229" w:rsidRDefault="00B41BEE" w:rsidP="00FE13EE">
      <w:pPr>
        <w:numPr>
          <w:ilvl w:val="0"/>
          <w:numId w:val="1"/>
        </w:numPr>
        <w:rPr>
          <w:sz w:val="28"/>
          <w:szCs w:val="28"/>
        </w:rPr>
      </w:pPr>
      <w:r w:rsidRPr="00BF3BF2">
        <w:rPr>
          <w:sz w:val="28"/>
          <w:szCs w:val="28"/>
        </w:rPr>
        <w:t>ROLL CALL</w:t>
      </w:r>
    </w:p>
    <w:p w:rsidR="005B58C2" w:rsidRDefault="005B58C2" w:rsidP="005B58C2">
      <w:pPr>
        <w:ind w:left="2340"/>
      </w:pPr>
      <w:r>
        <w:t>a.  Doug Hebert, Jr., appointed by Allen Parish</w:t>
      </w:r>
    </w:p>
    <w:p w:rsidR="005B58C2" w:rsidRDefault="005B58C2" w:rsidP="005B58C2">
      <w:pPr>
        <w:ind w:left="2340"/>
      </w:pPr>
      <w:r>
        <w:t>b.  Clarence “Chris” Stewart, appointed by Governor Jindal</w:t>
      </w:r>
    </w:p>
    <w:p w:rsidR="005B58C2" w:rsidRDefault="005B58C2" w:rsidP="005B58C2">
      <w:pPr>
        <w:ind w:left="2340"/>
      </w:pPr>
      <w:r>
        <w:t>c.  David Palay, appointed by Governor Jindal</w:t>
      </w:r>
    </w:p>
    <w:p w:rsidR="005B58C2" w:rsidRDefault="005B58C2" w:rsidP="005B58C2">
      <w:pPr>
        <w:ind w:left="2340"/>
      </w:pPr>
      <w:r>
        <w:t>d.  Christina Mehal, appointed by Jefferson Davis Parish</w:t>
      </w:r>
    </w:p>
    <w:p w:rsidR="005B58C2" w:rsidRDefault="005B58C2" w:rsidP="005B58C2">
      <w:pPr>
        <w:ind w:left="2340"/>
      </w:pPr>
      <w:r>
        <w:t>e.  Gordon Propst, appointed by Calcasieu Parish</w:t>
      </w:r>
    </w:p>
    <w:p w:rsidR="005B58C2" w:rsidRDefault="005B58C2" w:rsidP="005B58C2">
      <w:pPr>
        <w:ind w:left="2340"/>
      </w:pPr>
      <w:r>
        <w:t>f.  Aaron LeBoeuf, appointed by Governor Jindal</w:t>
      </w:r>
    </w:p>
    <w:p w:rsidR="005B58C2" w:rsidRDefault="005B58C2" w:rsidP="005B58C2">
      <w:pPr>
        <w:ind w:left="2340"/>
      </w:pPr>
      <w:r>
        <w:t>g.  Patricia Farris, appointed by Beauregard Parish</w:t>
      </w:r>
    </w:p>
    <w:p w:rsidR="005B58C2" w:rsidRDefault="005B58C2" w:rsidP="005B58C2">
      <w:pPr>
        <w:ind w:left="2340"/>
      </w:pPr>
      <w:r>
        <w:t>h.  Susan Dupont, appointed by Cameron Parish</w:t>
      </w:r>
    </w:p>
    <w:p w:rsidR="005B58C2" w:rsidRDefault="005B58C2" w:rsidP="005B58C2">
      <w:pPr>
        <w:ind w:left="2340"/>
      </w:pPr>
    </w:p>
    <w:p w:rsidR="005B58C2" w:rsidRDefault="005B58C2" w:rsidP="005B58C2">
      <w:pPr>
        <w:ind w:left="2340"/>
      </w:pPr>
      <w:r>
        <w:t>EXECUTIVE STAFF PRESENT</w:t>
      </w:r>
    </w:p>
    <w:p w:rsidR="005B58C2" w:rsidRDefault="005B58C2" w:rsidP="005B58C2">
      <w:pPr>
        <w:ind w:left="2340"/>
      </w:pPr>
    </w:p>
    <w:p w:rsidR="005B58C2" w:rsidRDefault="005B58C2" w:rsidP="005B58C2">
      <w:pPr>
        <w:ind w:left="2340"/>
      </w:pPr>
      <w:r>
        <w:t>a.  Tanya McGee, Executive Director</w:t>
      </w:r>
    </w:p>
    <w:p w:rsidR="005B58C2" w:rsidRDefault="005B58C2" w:rsidP="005B58C2">
      <w:pPr>
        <w:ind w:left="2340"/>
      </w:pPr>
      <w:r>
        <w:t>b.  Paul DuGuid, Chief Financial Officer</w:t>
      </w:r>
    </w:p>
    <w:p w:rsidR="005B58C2" w:rsidRPr="005B58C2" w:rsidRDefault="005B58C2" w:rsidP="005B58C2">
      <w:pPr>
        <w:ind w:left="2340"/>
      </w:pPr>
      <w:r>
        <w:t>c.  Nikki James, Executive Assistant</w:t>
      </w:r>
    </w:p>
    <w:p w:rsidR="00362229" w:rsidRPr="00BF3BF2" w:rsidRDefault="00362229" w:rsidP="00362229">
      <w:pPr>
        <w:rPr>
          <w:sz w:val="28"/>
          <w:szCs w:val="28"/>
        </w:rPr>
      </w:pPr>
    </w:p>
    <w:p w:rsidR="002C28BE" w:rsidRPr="00921406" w:rsidRDefault="002C28BE" w:rsidP="00BF3BF2">
      <w:pPr>
        <w:pStyle w:val="ListParagraph"/>
        <w:numPr>
          <w:ilvl w:val="0"/>
          <w:numId w:val="1"/>
        </w:numPr>
        <w:rPr>
          <w:rFonts w:ascii="Times New Roman" w:hAnsi="Times New Roman"/>
          <w:sz w:val="28"/>
          <w:szCs w:val="28"/>
        </w:rPr>
      </w:pPr>
      <w:r w:rsidRPr="00921406">
        <w:rPr>
          <w:rFonts w:ascii="Times New Roman" w:hAnsi="Times New Roman"/>
          <w:sz w:val="28"/>
          <w:szCs w:val="28"/>
        </w:rPr>
        <w:t>INTRODUCTION OF GUESTS</w:t>
      </w:r>
    </w:p>
    <w:p w:rsidR="005B58C2" w:rsidRPr="005B58C2" w:rsidRDefault="005B58C2" w:rsidP="005B58C2">
      <w:pPr>
        <w:pStyle w:val="ListParagraph"/>
        <w:ind w:left="2340"/>
        <w:rPr>
          <w:rFonts w:ascii="Times New Roman" w:hAnsi="Times New Roman"/>
          <w:sz w:val="24"/>
          <w:szCs w:val="24"/>
        </w:rPr>
      </w:pPr>
      <w:r>
        <w:rPr>
          <w:rFonts w:ascii="Times New Roman" w:hAnsi="Times New Roman"/>
          <w:sz w:val="24"/>
          <w:szCs w:val="24"/>
        </w:rPr>
        <w:t>Doug Hebert welcomed</w:t>
      </w:r>
      <w:r w:rsidR="00697115">
        <w:rPr>
          <w:rFonts w:ascii="Times New Roman" w:hAnsi="Times New Roman"/>
          <w:sz w:val="24"/>
          <w:szCs w:val="24"/>
        </w:rPr>
        <w:t xml:space="preserve"> guest and invited them to introduce themselves. See attached sign-in sheet. Doug Hebert and board members recognized former board member Sandra Gay. Doug Hebert presented Sandra with a certificate of appreciation for her years of service on the board. </w:t>
      </w:r>
    </w:p>
    <w:p w:rsidR="00B41BEE" w:rsidRPr="00BF3BF2" w:rsidRDefault="00B41BEE" w:rsidP="00367970">
      <w:pPr>
        <w:ind w:left="720"/>
        <w:rPr>
          <w:sz w:val="28"/>
          <w:szCs w:val="28"/>
        </w:rPr>
      </w:pPr>
    </w:p>
    <w:p w:rsidR="00B41BEE" w:rsidRPr="00697115" w:rsidRDefault="00B41BEE" w:rsidP="000B4575">
      <w:pPr>
        <w:pStyle w:val="ListParagraph"/>
        <w:numPr>
          <w:ilvl w:val="0"/>
          <w:numId w:val="1"/>
        </w:numPr>
        <w:rPr>
          <w:sz w:val="28"/>
          <w:szCs w:val="28"/>
        </w:rPr>
      </w:pPr>
      <w:r w:rsidRPr="006703CB">
        <w:rPr>
          <w:rFonts w:ascii="Times New Roman" w:hAnsi="Times New Roman"/>
          <w:sz w:val="28"/>
          <w:szCs w:val="28"/>
        </w:rPr>
        <w:t>APPROVAL OF MINUTES</w:t>
      </w:r>
    </w:p>
    <w:p w:rsidR="00697115" w:rsidRPr="00697115" w:rsidRDefault="00697115" w:rsidP="00697115">
      <w:pPr>
        <w:pStyle w:val="ListParagraph"/>
        <w:ind w:left="2340"/>
        <w:rPr>
          <w:sz w:val="24"/>
          <w:szCs w:val="24"/>
        </w:rPr>
      </w:pPr>
      <w:r>
        <w:rPr>
          <w:rFonts w:ascii="Times New Roman" w:hAnsi="Times New Roman"/>
          <w:sz w:val="24"/>
          <w:szCs w:val="24"/>
        </w:rPr>
        <w:t>Doug Hebert entertained a motion to approve April minutes the Board received via email prior to this meeting. Chris Stewart</w:t>
      </w:r>
      <w:r w:rsidR="001B33E3">
        <w:rPr>
          <w:rFonts w:ascii="Times New Roman" w:hAnsi="Times New Roman"/>
          <w:sz w:val="24"/>
          <w:szCs w:val="24"/>
        </w:rPr>
        <w:t xml:space="preserve"> motioned and Patti Farris seconded. It was approved unanimously as written.</w:t>
      </w:r>
    </w:p>
    <w:p w:rsidR="0040448F" w:rsidRPr="006703CB" w:rsidRDefault="0040448F" w:rsidP="0040448F">
      <w:pPr>
        <w:pStyle w:val="ListParagraph"/>
        <w:ind w:left="2160"/>
        <w:rPr>
          <w:sz w:val="28"/>
          <w:szCs w:val="28"/>
        </w:rPr>
      </w:pPr>
    </w:p>
    <w:p w:rsidR="00BF3BF2" w:rsidRDefault="00825360" w:rsidP="00C44972">
      <w:pPr>
        <w:pStyle w:val="ListParagraph"/>
        <w:numPr>
          <w:ilvl w:val="0"/>
          <w:numId w:val="1"/>
        </w:numPr>
        <w:rPr>
          <w:rFonts w:ascii="Times New Roman" w:hAnsi="Times New Roman"/>
          <w:sz w:val="28"/>
          <w:szCs w:val="28"/>
        </w:rPr>
      </w:pPr>
      <w:r w:rsidRPr="006703CB">
        <w:rPr>
          <w:rFonts w:ascii="Times New Roman" w:hAnsi="Times New Roman"/>
          <w:sz w:val="28"/>
          <w:szCs w:val="28"/>
        </w:rPr>
        <w:t>APPROVAL OF AGENDA</w:t>
      </w:r>
    </w:p>
    <w:p w:rsidR="001B33E3" w:rsidRDefault="001B33E3" w:rsidP="001B33E3">
      <w:pPr>
        <w:pStyle w:val="ListParagraph"/>
        <w:ind w:left="2340"/>
        <w:rPr>
          <w:rFonts w:ascii="Times New Roman" w:hAnsi="Times New Roman"/>
          <w:sz w:val="24"/>
          <w:szCs w:val="24"/>
        </w:rPr>
      </w:pPr>
      <w:r>
        <w:rPr>
          <w:rFonts w:ascii="Times New Roman" w:hAnsi="Times New Roman"/>
          <w:sz w:val="24"/>
          <w:szCs w:val="24"/>
        </w:rPr>
        <w:t xml:space="preserve">Doug Hebert entertained a motion to approve the May agenda. Susan Dupont motioned and Christina Mehal seconded. It was approved as written. </w:t>
      </w:r>
    </w:p>
    <w:p w:rsidR="002F534A" w:rsidRDefault="002F534A" w:rsidP="001B33E3">
      <w:pPr>
        <w:pStyle w:val="ListParagraph"/>
        <w:ind w:left="2340"/>
        <w:rPr>
          <w:rFonts w:ascii="Times New Roman" w:hAnsi="Times New Roman"/>
          <w:sz w:val="24"/>
          <w:szCs w:val="24"/>
        </w:rPr>
      </w:pPr>
    </w:p>
    <w:p w:rsidR="006B2CA4" w:rsidRPr="00BF3BF2" w:rsidRDefault="00716168" w:rsidP="002C28BE">
      <w:pPr>
        <w:ind w:left="1440"/>
        <w:rPr>
          <w:sz w:val="28"/>
          <w:szCs w:val="28"/>
        </w:rPr>
      </w:pPr>
      <w:r>
        <w:rPr>
          <w:sz w:val="28"/>
          <w:szCs w:val="28"/>
        </w:rPr>
        <w:t xml:space="preserve">  </w:t>
      </w:r>
      <w:r w:rsidR="003525FA" w:rsidRPr="00BF3BF2">
        <w:rPr>
          <w:sz w:val="28"/>
          <w:szCs w:val="28"/>
        </w:rPr>
        <w:t>VI</w:t>
      </w:r>
      <w:r w:rsidR="00D96385" w:rsidRPr="00BF3BF2">
        <w:rPr>
          <w:sz w:val="28"/>
          <w:szCs w:val="28"/>
        </w:rPr>
        <w:t>.</w:t>
      </w:r>
      <w:r w:rsidR="00D96385" w:rsidRPr="00BF3BF2">
        <w:rPr>
          <w:sz w:val="28"/>
          <w:szCs w:val="28"/>
        </w:rPr>
        <w:tab/>
      </w:r>
      <w:r w:rsidR="006B2CA4" w:rsidRPr="00BF3BF2">
        <w:rPr>
          <w:sz w:val="28"/>
          <w:szCs w:val="28"/>
        </w:rPr>
        <w:t>MONITORING</w:t>
      </w:r>
    </w:p>
    <w:p w:rsidR="00825360" w:rsidRPr="00BF3BF2" w:rsidRDefault="00F954E2" w:rsidP="00F954E2">
      <w:pPr>
        <w:ind w:left="2160"/>
        <w:jc w:val="both"/>
        <w:rPr>
          <w:sz w:val="28"/>
          <w:szCs w:val="28"/>
        </w:rPr>
      </w:pPr>
      <w:r w:rsidRPr="00BF3BF2">
        <w:rPr>
          <w:sz w:val="28"/>
          <w:szCs w:val="28"/>
        </w:rPr>
        <w:t>a. P</w:t>
      </w:r>
      <w:r w:rsidR="00825360" w:rsidRPr="00BF3BF2">
        <w:rPr>
          <w:sz w:val="28"/>
          <w:szCs w:val="28"/>
        </w:rPr>
        <w:t>olicy Review</w:t>
      </w:r>
    </w:p>
    <w:p w:rsidR="003D2204" w:rsidRPr="007D27F8" w:rsidRDefault="0040448F" w:rsidP="00B83719">
      <w:pPr>
        <w:pStyle w:val="ListParagraph"/>
        <w:numPr>
          <w:ilvl w:val="2"/>
          <w:numId w:val="1"/>
        </w:numPr>
        <w:rPr>
          <w:rFonts w:ascii="Times New Roman" w:hAnsi="Times New Roman"/>
          <w:i/>
          <w:sz w:val="28"/>
          <w:szCs w:val="28"/>
        </w:rPr>
      </w:pPr>
      <w:r>
        <w:rPr>
          <w:rFonts w:ascii="Times New Roman" w:hAnsi="Times New Roman"/>
          <w:sz w:val="28"/>
          <w:szCs w:val="28"/>
        </w:rPr>
        <w:t>Member’s Code of Conduct</w:t>
      </w:r>
    </w:p>
    <w:p w:rsidR="007D27F8" w:rsidRDefault="00927991" w:rsidP="007D27F8">
      <w:pPr>
        <w:pStyle w:val="ListParagraph"/>
        <w:ind w:left="3420"/>
        <w:rPr>
          <w:rFonts w:ascii="Times New Roman" w:hAnsi="Times New Roman"/>
          <w:sz w:val="24"/>
          <w:szCs w:val="24"/>
        </w:rPr>
      </w:pPr>
      <w:r w:rsidRPr="00927991">
        <w:rPr>
          <w:rFonts w:ascii="Times New Roman" w:hAnsi="Times New Roman"/>
          <w:sz w:val="24"/>
          <w:szCs w:val="24"/>
        </w:rPr>
        <w:t xml:space="preserve">The Board reviewed the Members Code of Conduct under </w:t>
      </w:r>
      <w:r>
        <w:rPr>
          <w:rFonts w:ascii="Times New Roman" w:hAnsi="Times New Roman"/>
          <w:sz w:val="24"/>
          <w:szCs w:val="24"/>
        </w:rPr>
        <w:t>Governance Process per policy. Board agreed the Member’s Code of Conduct will stand as written.</w:t>
      </w:r>
    </w:p>
    <w:p w:rsidR="00927991" w:rsidRPr="00927991" w:rsidRDefault="00927991" w:rsidP="007D27F8">
      <w:pPr>
        <w:pStyle w:val="ListParagraph"/>
        <w:ind w:left="3420"/>
        <w:rPr>
          <w:rFonts w:ascii="Times New Roman" w:hAnsi="Times New Roman"/>
          <w:sz w:val="24"/>
          <w:szCs w:val="24"/>
        </w:rPr>
      </w:pPr>
    </w:p>
    <w:p w:rsidR="006F6FA1" w:rsidRPr="00927991" w:rsidRDefault="0040448F" w:rsidP="009F15E6">
      <w:pPr>
        <w:pStyle w:val="ListParagraph"/>
        <w:numPr>
          <w:ilvl w:val="2"/>
          <w:numId w:val="1"/>
        </w:numPr>
        <w:rPr>
          <w:rFonts w:ascii="Times New Roman" w:hAnsi="Times New Roman"/>
          <w:i/>
          <w:sz w:val="28"/>
          <w:szCs w:val="28"/>
        </w:rPr>
      </w:pPr>
      <w:r>
        <w:rPr>
          <w:rFonts w:ascii="Times New Roman" w:hAnsi="Times New Roman"/>
          <w:sz w:val="28"/>
          <w:szCs w:val="28"/>
        </w:rPr>
        <w:t>Present Slate of Officers</w:t>
      </w:r>
    </w:p>
    <w:p w:rsidR="007479DF" w:rsidRDefault="007479DF" w:rsidP="00927991">
      <w:pPr>
        <w:pStyle w:val="ListParagraph"/>
        <w:ind w:left="3420"/>
        <w:rPr>
          <w:rFonts w:ascii="Times New Roman" w:hAnsi="Times New Roman"/>
          <w:sz w:val="24"/>
          <w:szCs w:val="24"/>
        </w:rPr>
      </w:pPr>
      <w:r w:rsidRPr="007479DF">
        <w:rPr>
          <w:rFonts w:ascii="Times New Roman" w:hAnsi="Times New Roman"/>
          <w:sz w:val="24"/>
          <w:szCs w:val="24"/>
        </w:rPr>
        <w:t xml:space="preserve">The policy under “board business” calls for presenting a slate of officers in May. The Board will </w:t>
      </w:r>
      <w:r>
        <w:rPr>
          <w:rFonts w:ascii="Times New Roman" w:hAnsi="Times New Roman"/>
          <w:sz w:val="24"/>
          <w:szCs w:val="24"/>
        </w:rPr>
        <w:t>vote for new officers in June and the new officers would assume their position in July. The present officers were named at this meeting.</w:t>
      </w:r>
    </w:p>
    <w:p w:rsidR="00927991" w:rsidRPr="007479DF" w:rsidRDefault="007479DF" w:rsidP="00927991">
      <w:pPr>
        <w:pStyle w:val="ListParagraph"/>
        <w:ind w:left="3420"/>
        <w:rPr>
          <w:rFonts w:ascii="Times New Roman" w:hAnsi="Times New Roman"/>
          <w:i/>
          <w:sz w:val="24"/>
          <w:szCs w:val="24"/>
        </w:rPr>
      </w:pPr>
      <w:r>
        <w:rPr>
          <w:rFonts w:ascii="Times New Roman" w:hAnsi="Times New Roman"/>
          <w:sz w:val="24"/>
          <w:szCs w:val="24"/>
        </w:rPr>
        <w:t xml:space="preserve"> </w:t>
      </w:r>
    </w:p>
    <w:p w:rsidR="0040448F" w:rsidRPr="007479DF" w:rsidRDefault="005B0530" w:rsidP="009F15E6">
      <w:pPr>
        <w:pStyle w:val="ListParagraph"/>
        <w:numPr>
          <w:ilvl w:val="2"/>
          <w:numId w:val="1"/>
        </w:numPr>
        <w:rPr>
          <w:rFonts w:ascii="Times New Roman" w:hAnsi="Times New Roman"/>
          <w:i/>
          <w:sz w:val="28"/>
          <w:szCs w:val="28"/>
        </w:rPr>
      </w:pPr>
      <w:r>
        <w:rPr>
          <w:rFonts w:ascii="Times New Roman" w:hAnsi="Times New Roman"/>
          <w:sz w:val="28"/>
          <w:szCs w:val="28"/>
        </w:rPr>
        <w:t>Board Retreat/Training Update</w:t>
      </w:r>
    </w:p>
    <w:p w:rsidR="007479DF" w:rsidRPr="007479DF" w:rsidRDefault="007479DF" w:rsidP="007479DF">
      <w:pPr>
        <w:pStyle w:val="ListParagraph"/>
        <w:ind w:left="3420"/>
        <w:rPr>
          <w:rFonts w:ascii="Times New Roman" w:hAnsi="Times New Roman"/>
          <w:i/>
          <w:sz w:val="24"/>
          <w:szCs w:val="24"/>
        </w:rPr>
      </w:pPr>
      <w:r>
        <w:rPr>
          <w:rFonts w:ascii="Times New Roman" w:hAnsi="Times New Roman"/>
          <w:sz w:val="24"/>
          <w:szCs w:val="24"/>
        </w:rPr>
        <w:t xml:space="preserve">Tanya McGee has made some initial contacts to get a facilitator to do a ½ day retreat on Strategic Planning. </w:t>
      </w:r>
      <w:r w:rsidR="00955082">
        <w:rPr>
          <w:rFonts w:ascii="Times New Roman" w:hAnsi="Times New Roman"/>
          <w:sz w:val="24"/>
          <w:szCs w:val="24"/>
        </w:rPr>
        <w:t>She</w:t>
      </w:r>
      <w:r>
        <w:rPr>
          <w:rFonts w:ascii="Times New Roman" w:hAnsi="Times New Roman"/>
          <w:sz w:val="24"/>
          <w:szCs w:val="24"/>
        </w:rPr>
        <w:t xml:space="preserve"> has received some feedback from facilitators, however, the quotes are expensive. Tanya is researching some local contacts that may be more cost effective. </w:t>
      </w:r>
      <w:r w:rsidR="00955082">
        <w:rPr>
          <w:rFonts w:ascii="Times New Roman" w:hAnsi="Times New Roman"/>
          <w:sz w:val="24"/>
          <w:szCs w:val="24"/>
        </w:rPr>
        <w:t>She</w:t>
      </w:r>
      <w:r>
        <w:rPr>
          <w:rFonts w:ascii="Times New Roman" w:hAnsi="Times New Roman"/>
          <w:sz w:val="24"/>
          <w:szCs w:val="24"/>
        </w:rPr>
        <w:t xml:space="preserve"> will submit a report on her findings prior to the next board meeting. </w:t>
      </w:r>
    </w:p>
    <w:p w:rsidR="007479DF" w:rsidRPr="006E49FA" w:rsidRDefault="007479DF" w:rsidP="007479DF">
      <w:pPr>
        <w:pStyle w:val="ListParagraph"/>
        <w:ind w:left="3420"/>
        <w:rPr>
          <w:rFonts w:ascii="Times New Roman" w:hAnsi="Times New Roman"/>
          <w:i/>
          <w:sz w:val="28"/>
          <w:szCs w:val="28"/>
        </w:rPr>
      </w:pPr>
    </w:p>
    <w:p w:rsidR="000F6F4F" w:rsidRPr="00716168" w:rsidRDefault="00716168" w:rsidP="00716168">
      <w:pPr>
        <w:ind w:left="1620"/>
        <w:rPr>
          <w:sz w:val="28"/>
          <w:szCs w:val="28"/>
        </w:rPr>
      </w:pPr>
      <w:r>
        <w:rPr>
          <w:sz w:val="28"/>
          <w:szCs w:val="28"/>
        </w:rPr>
        <w:t xml:space="preserve">VII. </w:t>
      </w:r>
      <w:r w:rsidR="00F55950" w:rsidRPr="00716168">
        <w:rPr>
          <w:sz w:val="28"/>
          <w:szCs w:val="28"/>
        </w:rPr>
        <w:t>EXECUTIVE DIRECTOR REPORT</w:t>
      </w:r>
    </w:p>
    <w:p w:rsidR="006F6FA1" w:rsidRDefault="005B0530" w:rsidP="005B0530">
      <w:pPr>
        <w:ind w:left="1440" w:firstLine="720"/>
        <w:rPr>
          <w:sz w:val="28"/>
          <w:szCs w:val="28"/>
        </w:rPr>
      </w:pPr>
      <w:r>
        <w:rPr>
          <w:sz w:val="28"/>
          <w:szCs w:val="28"/>
        </w:rPr>
        <w:t>a.</w:t>
      </w:r>
      <w:r w:rsidR="00D37203">
        <w:rPr>
          <w:sz w:val="28"/>
          <w:szCs w:val="28"/>
        </w:rPr>
        <w:t xml:space="preserve">       </w:t>
      </w:r>
      <w:r>
        <w:rPr>
          <w:sz w:val="28"/>
          <w:szCs w:val="28"/>
        </w:rPr>
        <w:t>FY16 Contracts</w:t>
      </w:r>
    </w:p>
    <w:p w:rsidR="006242A3" w:rsidRDefault="00955082" w:rsidP="00391A39">
      <w:pPr>
        <w:ind w:left="2880"/>
      </w:pPr>
      <w:r>
        <w:lastRenderedPageBreak/>
        <w:t xml:space="preserve">Tanya reports ImCal is finalizing contracts with </w:t>
      </w:r>
      <w:r w:rsidR="006242A3">
        <w:t xml:space="preserve">providers for FY16 to be effective July 1, 2015. </w:t>
      </w:r>
      <w:r>
        <w:t xml:space="preserve">The contracts from the </w:t>
      </w:r>
      <w:r w:rsidR="006E4C14">
        <w:t xml:space="preserve">previous FY will be staying the same except for the following </w:t>
      </w:r>
      <w:r w:rsidR="006242A3">
        <w:t>changes moving forward to FY16.</w:t>
      </w:r>
    </w:p>
    <w:p w:rsidR="006242A3" w:rsidRDefault="006242A3" w:rsidP="005B0530">
      <w:pPr>
        <w:ind w:left="1440" w:firstLine="720"/>
      </w:pPr>
    </w:p>
    <w:p w:rsidR="006242A3" w:rsidRDefault="006242A3" w:rsidP="00391A39">
      <w:pPr>
        <w:ind w:left="2880"/>
      </w:pPr>
      <w:r>
        <w:t>Education and Treatment Council provide behavioral health services to children</w:t>
      </w:r>
      <w:r w:rsidR="006E4C14">
        <w:t xml:space="preserve"> and youth including CART</w:t>
      </w:r>
      <w:r w:rsidR="007820AC">
        <w:t xml:space="preserve"> and </w:t>
      </w:r>
      <w:r w:rsidR="006E4C14">
        <w:t>a couple of family p</w:t>
      </w:r>
      <w:r w:rsidR="007820AC">
        <w:t>rogram</w:t>
      </w:r>
      <w:r w:rsidR="006E4C14">
        <w:t>s</w:t>
      </w:r>
      <w:r w:rsidR="007820AC">
        <w:t>.  ETC has been able to increase their billing and revenue. ImCal is cutting the state general funds portion from the contract and ETC will be funded by the Mental Health Block Grant</w:t>
      </w:r>
      <w:r w:rsidR="006E4C14">
        <w:t xml:space="preserve"> and utilizing their self-generated revenue to cover the reduction</w:t>
      </w:r>
      <w:r w:rsidR="007820AC">
        <w:t xml:space="preserve">. This is approximately $117,000 reduction to the contract. </w:t>
      </w:r>
    </w:p>
    <w:p w:rsidR="007820AC" w:rsidRDefault="007820AC" w:rsidP="006242A3">
      <w:pPr>
        <w:ind w:left="2160" w:firstLine="300"/>
      </w:pPr>
    </w:p>
    <w:p w:rsidR="00391A39" w:rsidRDefault="007820AC" w:rsidP="00391A39">
      <w:pPr>
        <w:ind w:left="2880"/>
      </w:pPr>
      <w:r>
        <w:t>McNeese Contract for Gambling Services which is funded with the statutor</w:t>
      </w:r>
      <w:r w:rsidR="006E4C14">
        <w:t>ily</w:t>
      </w:r>
      <w:r>
        <w:t xml:space="preserve"> </w:t>
      </w:r>
      <w:r w:rsidR="003923F2">
        <w:t>dedicated dollars for gambling services. ImCal will provide the gambling services in house which will offset some of the cost</w:t>
      </w:r>
      <w:r w:rsidR="006E4C14">
        <w:t>s</w:t>
      </w:r>
      <w:r w:rsidR="003923F2">
        <w:t xml:space="preserve"> in the clinic. ImCal will keep a </w:t>
      </w:r>
      <w:r w:rsidR="00590FE7">
        <w:t>contract with</w:t>
      </w:r>
      <w:r w:rsidR="003923F2">
        <w:t xml:space="preserve"> McNeese for $20,000 for transition. All new</w:t>
      </w:r>
      <w:r w:rsidR="006E4C14">
        <w:t xml:space="preserve"> gambling</w:t>
      </w:r>
      <w:r w:rsidR="003923F2">
        <w:t xml:space="preserve"> referrals will go to ImCal. </w:t>
      </w:r>
    </w:p>
    <w:p w:rsidR="003923F2" w:rsidRPr="006242A3" w:rsidRDefault="003923F2" w:rsidP="006242A3">
      <w:pPr>
        <w:ind w:left="2160" w:firstLine="300"/>
      </w:pPr>
    </w:p>
    <w:p w:rsidR="005B0530" w:rsidRDefault="005B0530" w:rsidP="005B0530">
      <w:pPr>
        <w:ind w:left="1440" w:firstLine="720"/>
        <w:rPr>
          <w:sz w:val="28"/>
          <w:szCs w:val="28"/>
        </w:rPr>
      </w:pPr>
      <w:r>
        <w:rPr>
          <w:sz w:val="28"/>
          <w:szCs w:val="28"/>
        </w:rPr>
        <w:t>b.</w:t>
      </w:r>
      <w:r w:rsidR="00D37203">
        <w:rPr>
          <w:sz w:val="28"/>
          <w:szCs w:val="28"/>
        </w:rPr>
        <w:t xml:space="preserve">      </w:t>
      </w:r>
      <w:r>
        <w:rPr>
          <w:sz w:val="28"/>
          <w:szCs w:val="28"/>
        </w:rPr>
        <w:t xml:space="preserve"> Role in OCDD LTSS Move to Managed Care</w:t>
      </w:r>
    </w:p>
    <w:p w:rsidR="00F00E21" w:rsidRPr="003923F2" w:rsidRDefault="00F00E21" w:rsidP="00D37203">
      <w:pPr>
        <w:ind w:left="2880"/>
      </w:pPr>
      <w:r>
        <w:t xml:space="preserve">DHH will be moving the Waiver Program </w:t>
      </w:r>
      <w:r w:rsidR="006E4C14">
        <w:t>to</w:t>
      </w:r>
      <w:r>
        <w:t xml:space="preserve"> Managed Care</w:t>
      </w:r>
      <w:r w:rsidR="006E4C14">
        <w:t>.</w:t>
      </w:r>
      <w:r>
        <w:t xml:space="preserve"> This will effect individuals on </w:t>
      </w:r>
      <w:r w:rsidR="006E4C14">
        <w:t xml:space="preserve">home and community-based </w:t>
      </w:r>
      <w:r>
        <w:t>waivers with Developmental Disabilities as well</w:t>
      </w:r>
      <w:r w:rsidR="00391A39">
        <w:t xml:space="preserve"> </w:t>
      </w:r>
      <w:r>
        <w:t xml:space="preserve">as Aging and Adult Services. </w:t>
      </w:r>
      <w:r w:rsidR="006E4C14">
        <w:t>Currently Imcal h</w:t>
      </w:r>
      <w:r>
        <w:t xml:space="preserve">as a contract with Medicaid to monitor clients on a waiver. The move to </w:t>
      </w:r>
      <w:r w:rsidR="006E4C14">
        <w:t>m</w:t>
      </w:r>
      <w:r>
        <w:t xml:space="preserve">anaged </w:t>
      </w:r>
      <w:r w:rsidR="006E4C14">
        <w:t>c</w:t>
      </w:r>
      <w:r>
        <w:t xml:space="preserve">are would take away </w:t>
      </w:r>
      <w:r w:rsidR="006E4C14">
        <w:t>that function from ImCal</w:t>
      </w:r>
      <w:r>
        <w:t xml:space="preserve">. </w:t>
      </w:r>
      <w:r w:rsidR="00590FE7">
        <w:t xml:space="preserve">This plan is currently on hold due to </w:t>
      </w:r>
      <w:r w:rsidR="006E4C14">
        <w:t xml:space="preserve">proposed </w:t>
      </w:r>
      <w:r w:rsidR="00590FE7">
        <w:t>bills at the Legislative Session</w:t>
      </w:r>
      <w:r w:rsidR="006E4C14">
        <w:t xml:space="preserve"> which would carve out nursing homes from the move to managed care</w:t>
      </w:r>
      <w:r w:rsidR="00590FE7">
        <w:t xml:space="preserve">. </w:t>
      </w:r>
      <w:r w:rsidR="00961686">
        <w:t xml:space="preserve">If the move is made to manage care </w:t>
      </w:r>
      <w:r w:rsidR="006E4C14">
        <w:t xml:space="preserve">system, then the </w:t>
      </w:r>
      <w:r w:rsidR="00961686">
        <w:t xml:space="preserve">Developmental Disabilities </w:t>
      </w:r>
      <w:r w:rsidR="006E4C14">
        <w:t xml:space="preserve">division’s role </w:t>
      </w:r>
      <w:r w:rsidR="00961686">
        <w:t>will change</w:t>
      </w:r>
      <w:r w:rsidR="006E4C14">
        <w:t>. A</w:t>
      </w:r>
      <w:r w:rsidR="00961686">
        <w:t>s a district</w:t>
      </w:r>
      <w:r w:rsidR="006E4C14">
        <w:t>,</w:t>
      </w:r>
      <w:r w:rsidR="00961686">
        <w:t xml:space="preserve"> we can either become a provider or handle entry and do the independent assessment to determine eligibility.</w:t>
      </w:r>
      <w:r w:rsidR="00396AFF">
        <w:t xml:space="preserve"> </w:t>
      </w:r>
      <w:r w:rsidR="00391A39">
        <w:t>Tanya reports the most efficient alternative for ImCal is to do entry eligibility</w:t>
      </w:r>
      <w:r w:rsidR="00921406">
        <w:t xml:space="preserve"> determinations.</w:t>
      </w:r>
      <w:r w:rsidR="00391A39">
        <w:t xml:space="preserve"> </w:t>
      </w:r>
      <w:r w:rsidR="006E4C14">
        <w:t xml:space="preserve">After much Board discussion, members </w:t>
      </w:r>
      <w:r w:rsidR="00766C30">
        <w:t xml:space="preserve">unanimously agreed with </w:t>
      </w:r>
      <w:r w:rsidR="006E4C14">
        <w:t xml:space="preserve">ImCal serving as point of entry for DD waiver services. </w:t>
      </w:r>
    </w:p>
    <w:p w:rsidR="003923F2" w:rsidRDefault="003923F2" w:rsidP="005B0530">
      <w:pPr>
        <w:ind w:left="1440" w:firstLine="720"/>
        <w:rPr>
          <w:sz w:val="28"/>
          <w:szCs w:val="28"/>
        </w:rPr>
      </w:pPr>
    </w:p>
    <w:p w:rsidR="005B0530" w:rsidRDefault="005B0530" w:rsidP="005B0530">
      <w:pPr>
        <w:ind w:left="1440" w:firstLine="720"/>
        <w:rPr>
          <w:sz w:val="28"/>
          <w:szCs w:val="28"/>
        </w:rPr>
      </w:pPr>
      <w:r>
        <w:rPr>
          <w:sz w:val="28"/>
          <w:szCs w:val="28"/>
        </w:rPr>
        <w:t xml:space="preserve">c. </w:t>
      </w:r>
      <w:r w:rsidR="00D37203">
        <w:rPr>
          <w:sz w:val="28"/>
          <w:szCs w:val="28"/>
        </w:rPr>
        <w:t xml:space="preserve">      </w:t>
      </w:r>
      <w:r>
        <w:rPr>
          <w:sz w:val="28"/>
          <w:szCs w:val="28"/>
        </w:rPr>
        <w:t>Update on ImCal HSA Strategic Plan, Selected Initiatives</w:t>
      </w:r>
    </w:p>
    <w:p w:rsidR="00D37203" w:rsidRPr="00D37203" w:rsidRDefault="00D37203" w:rsidP="007A6F88">
      <w:pPr>
        <w:ind w:left="2880"/>
      </w:pPr>
      <w:r>
        <w:t>Tanya McGee presented the Strategic Plan to the Board to review. The plan is based on the budget and operational plan. Under Imperial Calcasieu we</w:t>
      </w:r>
      <w:r w:rsidR="008D5627">
        <w:t xml:space="preserve"> have Administration, Behavioral Health and Developmental Disabilities.</w:t>
      </w:r>
      <w:r w:rsidR="007A6F88">
        <w:t xml:space="preserve"> David Palay suggested there be a word change in the last sentence under the Philosophy section. Tanya informed members the sentence comes directly from the ENDS statement in the governance manual. It is recommended the last line be changed from “address the range of behavioral health issues identified, or that services are further developed to address service gaps” to “address the range of behavioral health issues identified and are further developed to address service gaps”. Doug </w:t>
      </w:r>
      <w:bookmarkStart w:id="0" w:name="_GoBack"/>
      <w:bookmarkEnd w:id="0"/>
      <w:r w:rsidR="007A6F88">
        <w:lastRenderedPageBreak/>
        <w:t xml:space="preserve">Hebert entertained a motion to change the sentence in the governance manual and on the strategic plan. David Palay motioned and Christina Mehal seconded. It was unanimously approved. </w:t>
      </w:r>
      <w:r w:rsidR="008D5627">
        <w:t xml:space="preserve"> </w:t>
      </w:r>
      <w:r w:rsidR="00921406">
        <w:t xml:space="preserve">Tanya continued to review the Strategic Plan with the board that will be submitted to the Division of Administration. </w:t>
      </w:r>
      <w:r w:rsidR="008D5627">
        <w:t xml:space="preserve">This plan will be submitted in June. </w:t>
      </w:r>
    </w:p>
    <w:p w:rsidR="00D37203" w:rsidRPr="00716168" w:rsidRDefault="00D37203" w:rsidP="005B0530">
      <w:pPr>
        <w:ind w:left="1440" w:firstLine="720"/>
        <w:rPr>
          <w:sz w:val="28"/>
          <w:szCs w:val="28"/>
        </w:rPr>
      </w:pPr>
      <w:r>
        <w:rPr>
          <w:sz w:val="28"/>
          <w:szCs w:val="28"/>
        </w:rPr>
        <w:tab/>
      </w:r>
    </w:p>
    <w:p w:rsidR="00F8314A" w:rsidRPr="00BF3BF2" w:rsidRDefault="00F8314A" w:rsidP="00F8314A">
      <w:pPr>
        <w:ind w:left="2250"/>
        <w:rPr>
          <w:sz w:val="28"/>
          <w:szCs w:val="28"/>
        </w:rPr>
      </w:pPr>
    </w:p>
    <w:p w:rsidR="006406C6" w:rsidRDefault="00716168" w:rsidP="006406C6">
      <w:pPr>
        <w:ind w:left="1440"/>
        <w:rPr>
          <w:sz w:val="28"/>
          <w:szCs w:val="28"/>
        </w:rPr>
      </w:pPr>
      <w:r>
        <w:rPr>
          <w:sz w:val="28"/>
          <w:szCs w:val="28"/>
        </w:rPr>
        <w:t>VII</w:t>
      </w:r>
      <w:r w:rsidR="006406C6" w:rsidRPr="00BF3BF2">
        <w:rPr>
          <w:sz w:val="28"/>
          <w:szCs w:val="28"/>
        </w:rPr>
        <w:t>.</w:t>
      </w:r>
      <w:r w:rsidR="006406C6" w:rsidRPr="00BF3BF2">
        <w:rPr>
          <w:sz w:val="28"/>
          <w:szCs w:val="28"/>
        </w:rPr>
        <w:tab/>
        <w:t xml:space="preserve">NEW BUSINESS </w:t>
      </w:r>
    </w:p>
    <w:p w:rsidR="00921406" w:rsidRDefault="00921406" w:rsidP="008E3D4C">
      <w:pPr>
        <w:ind w:left="2160"/>
      </w:pPr>
      <w:r w:rsidRPr="008E3D4C">
        <w:t>Susan Dupont attended the Healthy</w:t>
      </w:r>
      <w:r w:rsidR="008E3D4C" w:rsidRPr="008E3D4C">
        <w:t xml:space="preserve"> Louisiana meeting provided by the Office of Public Health. In attendance were citizens throughout the five parish area. It was noted the number one problem stakeholder identified for the region was the lack of mental health and addictive disorders</w:t>
      </w:r>
      <w:r w:rsidR="006E4C14">
        <w:t xml:space="preserve"> services</w:t>
      </w:r>
      <w:r w:rsidR="008E3D4C" w:rsidRPr="008E3D4C">
        <w:t xml:space="preserve">. The second and third problems identified were nutrition and healthy eating and chronic disease management. </w:t>
      </w:r>
      <w:r w:rsidR="008E3D4C">
        <w:t xml:space="preserve">Susan Dupont stated the next meeting will be held on July 7, 2015 and invited board members to attend if available. </w:t>
      </w:r>
    </w:p>
    <w:p w:rsidR="008E3D4C" w:rsidRDefault="008E3D4C" w:rsidP="008E3D4C">
      <w:pPr>
        <w:ind w:left="2160"/>
      </w:pPr>
    </w:p>
    <w:p w:rsidR="008E3D4C" w:rsidRPr="008E3D4C" w:rsidRDefault="008E3D4C" w:rsidP="008E3D4C">
      <w:pPr>
        <w:ind w:left="2160"/>
      </w:pPr>
      <w:r>
        <w:t xml:space="preserve">Doug Hebert </w:t>
      </w:r>
      <w:r w:rsidR="006E4C14">
        <w:t xml:space="preserve">discussed </w:t>
      </w:r>
      <w:r>
        <w:t xml:space="preserve">the need for a closer relationship with the criminal justice system and behavioral health providers. Christina Mehal in agreement with Doug discussed the importance of treating co-occurring disorders. </w:t>
      </w:r>
      <w:r w:rsidR="00583D92">
        <w:t xml:space="preserve">David Palay </w:t>
      </w:r>
      <w:r w:rsidR="00ED17C6">
        <w:t>reminded Tanya McGee about the Southwest</w:t>
      </w:r>
      <w:r w:rsidR="00170418">
        <w:t xml:space="preserve"> Louisiana Bar Foundation grant. </w:t>
      </w:r>
      <w:r w:rsidR="00ED17C6">
        <w:t xml:space="preserve">Tanya reported making several attempts to schedule a meeting. Tanya McGee will reach out again to the Foundation. </w:t>
      </w:r>
    </w:p>
    <w:p w:rsidR="007A6F88" w:rsidRPr="007A6F88" w:rsidRDefault="007A6F88" w:rsidP="006406C6">
      <w:pPr>
        <w:ind w:left="1440"/>
      </w:pPr>
      <w:r>
        <w:rPr>
          <w:sz w:val="28"/>
          <w:szCs w:val="28"/>
        </w:rPr>
        <w:tab/>
      </w:r>
    </w:p>
    <w:p w:rsidR="000F6F4F" w:rsidRPr="00BF3BF2" w:rsidRDefault="000F6F4F" w:rsidP="000F6F4F">
      <w:pPr>
        <w:rPr>
          <w:sz w:val="28"/>
          <w:szCs w:val="28"/>
        </w:rPr>
      </w:pPr>
      <w:r w:rsidRPr="00BF3BF2">
        <w:rPr>
          <w:sz w:val="28"/>
          <w:szCs w:val="28"/>
        </w:rPr>
        <w:tab/>
      </w:r>
      <w:r w:rsidRPr="00BF3BF2">
        <w:rPr>
          <w:sz w:val="28"/>
          <w:szCs w:val="28"/>
        </w:rPr>
        <w:tab/>
      </w:r>
      <w:r w:rsidRPr="00BF3BF2">
        <w:rPr>
          <w:sz w:val="28"/>
          <w:szCs w:val="28"/>
        </w:rPr>
        <w:tab/>
      </w:r>
    </w:p>
    <w:p w:rsidR="00825360" w:rsidRPr="00BF3BF2" w:rsidRDefault="00716168" w:rsidP="00464073">
      <w:pPr>
        <w:ind w:left="1440"/>
        <w:rPr>
          <w:sz w:val="28"/>
          <w:szCs w:val="28"/>
        </w:rPr>
      </w:pPr>
      <w:r>
        <w:rPr>
          <w:sz w:val="28"/>
          <w:szCs w:val="28"/>
        </w:rPr>
        <w:t>I</w:t>
      </w:r>
      <w:r w:rsidR="00D96385" w:rsidRPr="00BF3BF2">
        <w:rPr>
          <w:sz w:val="28"/>
          <w:szCs w:val="28"/>
        </w:rPr>
        <w:t>X</w:t>
      </w:r>
      <w:r w:rsidR="002C28BE" w:rsidRPr="00BF3BF2">
        <w:rPr>
          <w:sz w:val="28"/>
          <w:szCs w:val="28"/>
        </w:rPr>
        <w:t>.</w:t>
      </w:r>
      <w:r w:rsidR="002C28BE" w:rsidRPr="00BF3BF2">
        <w:rPr>
          <w:sz w:val="28"/>
          <w:szCs w:val="28"/>
        </w:rPr>
        <w:tab/>
      </w:r>
      <w:r w:rsidR="00D96385" w:rsidRPr="00BF3BF2">
        <w:rPr>
          <w:sz w:val="28"/>
          <w:szCs w:val="28"/>
        </w:rPr>
        <w:t>NEXT MEETING</w:t>
      </w:r>
      <w:r w:rsidR="000E18E1" w:rsidRPr="00BF3BF2">
        <w:rPr>
          <w:sz w:val="28"/>
          <w:szCs w:val="28"/>
        </w:rPr>
        <w:tab/>
      </w:r>
      <w:r w:rsidR="00921406">
        <w:rPr>
          <w:sz w:val="28"/>
          <w:szCs w:val="28"/>
        </w:rPr>
        <w:t>--</w:t>
      </w:r>
      <w:r w:rsidR="00921406" w:rsidRPr="00921406">
        <w:t>June 9, 2015</w:t>
      </w:r>
      <w:r w:rsidR="000E18E1" w:rsidRPr="00921406">
        <w:tab/>
      </w:r>
      <w:r w:rsidR="00AA24A3" w:rsidRPr="00BF3BF2">
        <w:rPr>
          <w:sz w:val="28"/>
          <w:szCs w:val="28"/>
        </w:rPr>
        <w:tab/>
      </w:r>
    </w:p>
    <w:p w:rsidR="00B41BEE" w:rsidRPr="00BF3BF2" w:rsidRDefault="00825360" w:rsidP="00825360">
      <w:pPr>
        <w:ind w:left="720" w:firstLine="720"/>
        <w:rPr>
          <w:sz w:val="28"/>
          <w:szCs w:val="28"/>
        </w:rPr>
      </w:pPr>
      <w:r w:rsidRPr="00BF3BF2">
        <w:rPr>
          <w:sz w:val="28"/>
          <w:szCs w:val="28"/>
        </w:rPr>
        <w:tab/>
      </w:r>
      <w:r w:rsidRPr="00BF3BF2">
        <w:rPr>
          <w:sz w:val="28"/>
          <w:szCs w:val="28"/>
        </w:rPr>
        <w:tab/>
      </w:r>
      <w:r w:rsidRPr="00BF3BF2">
        <w:rPr>
          <w:sz w:val="28"/>
          <w:szCs w:val="28"/>
        </w:rPr>
        <w:tab/>
      </w:r>
    </w:p>
    <w:p w:rsidR="00B41BEE" w:rsidRDefault="00716168" w:rsidP="006703CB">
      <w:pPr>
        <w:ind w:left="1440"/>
        <w:rPr>
          <w:sz w:val="28"/>
          <w:szCs w:val="28"/>
        </w:rPr>
      </w:pPr>
      <w:r>
        <w:rPr>
          <w:sz w:val="28"/>
          <w:szCs w:val="28"/>
        </w:rPr>
        <w:t>X</w:t>
      </w:r>
      <w:r w:rsidR="002C28BE" w:rsidRPr="00BF3BF2">
        <w:rPr>
          <w:sz w:val="28"/>
          <w:szCs w:val="28"/>
        </w:rPr>
        <w:t>.</w:t>
      </w:r>
      <w:r w:rsidR="002C28BE" w:rsidRPr="00BF3BF2">
        <w:rPr>
          <w:sz w:val="28"/>
          <w:szCs w:val="28"/>
        </w:rPr>
        <w:tab/>
      </w:r>
      <w:r w:rsidR="000F6F4F" w:rsidRPr="00BF3BF2">
        <w:rPr>
          <w:sz w:val="28"/>
          <w:szCs w:val="28"/>
        </w:rPr>
        <w:t>ADJOURNMENT</w:t>
      </w:r>
    </w:p>
    <w:p w:rsidR="00921406" w:rsidRPr="00921406" w:rsidRDefault="00921406" w:rsidP="00921406">
      <w:pPr>
        <w:ind w:left="2160"/>
      </w:pPr>
      <w:r w:rsidRPr="00921406">
        <w:t>Doug entertained a motion to adjourn meeting at 6:52 pm. Gordon Propst made motion and Christina Mehal seconded.</w:t>
      </w:r>
    </w:p>
    <w:sectPr w:rsidR="00921406" w:rsidRPr="00921406"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70" w:rsidRDefault="00D97E70">
      <w:r>
        <w:separator/>
      </w:r>
    </w:p>
  </w:endnote>
  <w:endnote w:type="continuationSeparator" w:id="0">
    <w:p w:rsidR="00D97E70" w:rsidRDefault="00D9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70" w:rsidRDefault="00D97E70">
      <w:r>
        <w:separator/>
      </w:r>
    </w:p>
  </w:footnote>
  <w:footnote w:type="continuationSeparator" w:id="0">
    <w:p w:rsidR="00D97E70" w:rsidRDefault="00D9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6D17AE"/>
    <w:multiLevelType w:val="hybridMultilevel"/>
    <w:tmpl w:val="A8A8B134"/>
    <w:lvl w:ilvl="0" w:tplc="A5A8C280">
      <w:start w:val="1"/>
      <w:numFmt w:val="upperRoman"/>
      <w:lvlText w:val="%1."/>
      <w:lvlJc w:val="left"/>
      <w:pPr>
        <w:tabs>
          <w:tab w:val="num" w:pos="2340"/>
        </w:tabs>
        <w:ind w:left="2340" w:hanging="720"/>
      </w:pPr>
      <w:rPr>
        <w:rFonts w:ascii="Times New Roman" w:hAnsi="Times New Roman" w:cs="Times New Roman" w:hint="default"/>
        <w:sz w:val="28"/>
        <w:szCs w:val="28"/>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520"/>
        </w:tabs>
        <w:ind w:left="252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9">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550D2A20"/>
    <w:multiLevelType w:val="hybridMultilevel"/>
    <w:tmpl w:val="AF141D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2"/>
  </w:num>
  <w:num w:numId="4">
    <w:abstractNumId w:val="10"/>
  </w:num>
  <w:num w:numId="5">
    <w:abstractNumId w:val="36"/>
  </w:num>
  <w:num w:numId="6">
    <w:abstractNumId w:val="29"/>
  </w:num>
  <w:num w:numId="7">
    <w:abstractNumId w:val="24"/>
  </w:num>
  <w:num w:numId="8">
    <w:abstractNumId w:val="6"/>
  </w:num>
  <w:num w:numId="9">
    <w:abstractNumId w:val="25"/>
  </w:num>
  <w:num w:numId="10">
    <w:abstractNumId w:val="9"/>
  </w:num>
  <w:num w:numId="11">
    <w:abstractNumId w:val="8"/>
  </w:num>
  <w:num w:numId="12">
    <w:abstractNumId w:val="37"/>
  </w:num>
  <w:num w:numId="13">
    <w:abstractNumId w:val="18"/>
  </w:num>
  <w:num w:numId="14">
    <w:abstractNumId w:val="12"/>
  </w:num>
  <w:num w:numId="15">
    <w:abstractNumId w:val="15"/>
  </w:num>
  <w:num w:numId="16">
    <w:abstractNumId w:val="31"/>
  </w:num>
  <w:num w:numId="17">
    <w:abstractNumId w:val="27"/>
  </w:num>
  <w:num w:numId="18">
    <w:abstractNumId w:val="16"/>
  </w:num>
  <w:num w:numId="19">
    <w:abstractNumId w:val="33"/>
  </w:num>
  <w:num w:numId="20">
    <w:abstractNumId w:val="2"/>
  </w:num>
  <w:num w:numId="21">
    <w:abstractNumId w:val="13"/>
  </w:num>
  <w:num w:numId="22">
    <w:abstractNumId w:val="0"/>
  </w:num>
  <w:num w:numId="23">
    <w:abstractNumId w:val="23"/>
  </w:num>
  <w:num w:numId="24">
    <w:abstractNumId w:val="21"/>
  </w:num>
  <w:num w:numId="25">
    <w:abstractNumId w:val="26"/>
  </w:num>
  <w:num w:numId="26">
    <w:abstractNumId w:val="35"/>
  </w:num>
  <w:num w:numId="27">
    <w:abstractNumId w:val="1"/>
  </w:num>
  <w:num w:numId="28">
    <w:abstractNumId w:val="17"/>
  </w:num>
  <w:num w:numId="29">
    <w:abstractNumId w:val="14"/>
  </w:num>
  <w:num w:numId="30">
    <w:abstractNumId w:val="3"/>
  </w:num>
  <w:num w:numId="31">
    <w:abstractNumId w:val="11"/>
  </w:num>
  <w:num w:numId="32">
    <w:abstractNumId w:val="34"/>
  </w:num>
  <w:num w:numId="33">
    <w:abstractNumId w:val="4"/>
  </w:num>
  <w:num w:numId="34">
    <w:abstractNumId w:val="30"/>
  </w:num>
  <w:num w:numId="35">
    <w:abstractNumId w:val="22"/>
  </w:num>
  <w:num w:numId="36">
    <w:abstractNumId w:val="19"/>
  </w:num>
  <w:num w:numId="37">
    <w:abstractNumId w:val="28"/>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61BE4"/>
    <w:rsid w:val="00072364"/>
    <w:rsid w:val="00075BD1"/>
    <w:rsid w:val="000C36DB"/>
    <w:rsid w:val="000C51EB"/>
    <w:rsid w:val="000D7088"/>
    <w:rsid w:val="000E18E1"/>
    <w:rsid w:val="000F097F"/>
    <w:rsid w:val="000F6F4F"/>
    <w:rsid w:val="001021D2"/>
    <w:rsid w:val="001068CF"/>
    <w:rsid w:val="00120F73"/>
    <w:rsid w:val="0013047B"/>
    <w:rsid w:val="001371E3"/>
    <w:rsid w:val="0015254B"/>
    <w:rsid w:val="00165572"/>
    <w:rsid w:val="00170418"/>
    <w:rsid w:val="00174E20"/>
    <w:rsid w:val="0018122C"/>
    <w:rsid w:val="00187205"/>
    <w:rsid w:val="00190CA1"/>
    <w:rsid w:val="001A018E"/>
    <w:rsid w:val="001A7AA4"/>
    <w:rsid w:val="001B33E3"/>
    <w:rsid w:val="001B3F1B"/>
    <w:rsid w:val="001B4CC3"/>
    <w:rsid w:val="001D5952"/>
    <w:rsid w:val="001D5EFB"/>
    <w:rsid w:val="00205CE2"/>
    <w:rsid w:val="00215845"/>
    <w:rsid w:val="00230C84"/>
    <w:rsid w:val="00251892"/>
    <w:rsid w:val="00251FDF"/>
    <w:rsid w:val="00264792"/>
    <w:rsid w:val="0027496E"/>
    <w:rsid w:val="002814F8"/>
    <w:rsid w:val="00292D38"/>
    <w:rsid w:val="00295176"/>
    <w:rsid w:val="00296CE8"/>
    <w:rsid w:val="002A030C"/>
    <w:rsid w:val="002A460A"/>
    <w:rsid w:val="002A4F0A"/>
    <w:rsid w:val="002C1373"/>
    <w:rsid w:val="002C28BE"/>
    <w:rsid w:val="002D66C1"/>
    <w:rsid w:val="002E3A51"/>
    <w:rsid w:val="002F534A"/>
    <w:rsid w:val="00302344"/>
    <w:rsid w:val="00307BBB"/>
    <w:rsid w:val="0032703D"/>
    <w:rsid w:val="00327356"/>
    <w:rsid w:val="0033056E"/>
    <w:rsid w:val="00330966"/>
    <w:rsid w:val="0033224C"/>
    <w:rsid w:val="00335303"/>
    <w:rsid w:val="003525FA"/>
    <w:rsid w:val="00356D9A"/>
    <w:rsid w:val="0036163F"/>
    <w:rsid w:val="00362229"/>
    <w:rsid w:val="00367970"/>
    <w:rsid w:val="00376332"/>
    <w:rsid w:val="00383D36"/>
    <w:rsid w:val="00391A39"/>
    <w:rsid w:val="003923F2"/>
    <w:rsid w:val="00392901"/>
    <w:rsid w:val="00396AFF"/>
    <w:rsid w:val="003A5567"/>
    <w:rsid w:val="003B712C"/>
    <w:rsid w:val="003C5BC9"/>
    <w:rsid w:val="003D2204"/>
    <w:rsid w:val="003E68FE"/>
    <w:rsid w:val="003E72A2"/>
    <w:rsid w:val="0040448F"/>
    <w:rsid w:val="00404BAC"/>
    <w:rsid w:val="00406446"/>
    <w:rsid w:val="004160C3"/>
    <w:rsid w:val="0041712D"/>
    <w:rsid w:val="00420411"/>
    <w:rsid w:val="00423F38"/>
    <w:rsid w:val="00425312"/>
    <w:rsid w:val="00432A95"/>
    <w:rsid w:val="0044079B"/>
    <w:rsid w:val="0044604F"/>
    <w:rsid w:val="0044691C"/>
    <w:rsid w:val="00446FF2"/>
    <w:rsid w:val="00464073"/>
    <w:rsid w:val="00482EA0"/>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03D41"/>
    <w:rsid w:val="00511436"/>
    <w:rsid w:val="00522BD1"/>
    <w:rsid w:val="00522E90"/>
    <w:rsid w:val="0053426D"/>
    <w:rsid w:val="0053764F"/>
    <w:rsid w:val="00561A6A"/>
    <w:rsid w:val="00570A9F"/>
    <w:rsid w:val="005809E1"/>
    <w:rsid w:val="00583D92"/>
    <w:rsid w:val="00590FE7"/>
    <w:rsid w:val="0059453A"/>
    <w:rsid w:val="005954CB"/>
    <w:rsid w:val="005A4E2E"/>
    <w:rsid w:val="005A5429"/>
    <w:rsid w:val="005B0530"/>
    <w:rsid w:val="005B0B7F"/>
    <w:rsid w:val="005B58C2"/>
    <w:rsid w:val="005D4952"/>
    <w:rsid w:val="005E6995"/>
    <w:rsid w:val="005E6F26"/>
    <w:rsid w:val="005F09FF"/>
    <w:rsid w:val="005F55EE"/>
    <w:rsid w:val="0060587E"/>
    <w:rsid w:val="00606377"/>
    <w:rsid w:val="00613461"/>
    <w:rsid w:val="00615F10"/>
    <w:rsid w:val="0062038F"/>
    <w:rsid w:val="006209D1"/>
    <w:rsid w:val="00623431"/>
    <w:rsid w:val="00623D80"/>
    <w:rsid w:val="006242A3"/>
    <w:rsid w:val="00627B89"/>
    <w:rsid w:val="00627C9F"/>
    <w:rsid w:val="00637255"/>
    <w:rsid w:val="00637D38"/>
    <w:rsid w:val="006406C6"/>
    <w:rsid w:val="006449BD"/>
    <w:rsid w:val="00646656"/>
    <w:rsid w:val="00654A31"/>
    <w:rsid w:val="006578DA"/>
    <w:rsid w:val="006637A5"/>
    <w:rsid w:val="006702AC"/>
    <w:rsid w:val="006703CB"/>
    <w:rsid w:val="00672BAB"/>
    <w:rsid w:val="00673153"/>
    <w:rsid w:val="00673768"/>
    <w:rsid w:val="00697115"/>
    <w:rsid w:val="006A7BF3"/>
    <w:rsid w:val="006B2CA4"/>
    <w:rsid w:val="006C70EE"/>
    <w:rsid w:val="006D1976"/>
    <w:rsid w:val="006E49FA"/>
    <w:rsid w:val="006E4C14"/>
    <w:rsid w:val="006F6FA1"/>
    <w:rsid w:val="00704426"/>
    <w:rsid w:val="00710E2A"/>
    <w:rsid w:val="007159C9"/>
    <w:rsid w:val="00716168"/>
    <w:rsid w:val="0071697C"/>
    <w:rsid w:val="0072796D"/>
    <w:rsid w:val="00740D5F"/>
    <w:rsid w:val="00744B43"/>
    <w:rsid w:val="007479DF"/>
    <w:rsid w:val="00752227"/>
    <w:rsid w:val="0075577C"/>
    <w:rsid w:val="00757890"/>
    <w:rsid w:val="007653C3"/>
    <w:rsid w:val="00766C30"/>
    <w:rsid w:val="007702DD"/>
    <w:rsid w:val="00776D6C"/>
    <w:rsid w:val="0078178A"/>
    <w:rsid w:val="007820AC"/>
    <w:rsid w:val="0079156D"/>
    <w:rsid w:val="007A6F88"/>
    <w:rsid w:val="007C3838"/>
    <w:rsid w:val="007D27F8"/>
    <w:rsid w:val="007F5FBC"/>
    <w:rsid w:val="00805D69"/>
    <w:rsid w:val="00814FD0"/>
    <w:rsid w:val="008234F2"/>
    <w:rsid w:val="00825360"/>
    <w:rsid w:val="0083315C"/>
    <w:rsid w:val="00834F76"/>
    <w:rsid w:val="008423E5"/>
    <w:rsid w:val="00853E05"/>
    <w:rsid w:val="008742B7"/>
    <w:rsid w:val="00885C33"/>
    <w:rsid w:val="008A4F59"/>
    <w:rsid w:val="008C0C35"/>
    <w:rsid w:val="008C1773"/>
    <w:rsid w:val="008C4876"/>
    <w:rsid w:val="008D46E0"/>
    <w:rsid w:val="008D5627"/>
    <w:rsid w:val="008E14A6"/>
    <w:rsid w:val="008E1743"/>
    <w:rsid w:val="008E3D4C"/>
    <w:rsid w:val="008F3C50"/>
    <w:rsid w:val="00905700"/>
    <w:rsid w:val="00911A66"/>
    <w:rsid w:val="00916429"/>
    <w:rsid w:val="00921406"/>
    <w:rsid w:val="00927991"/>
    <w:rsid w:val="00934C8A"/>
    <w:rsid w:val="00942BD0"/>
    <w:rsid w:val="00951F79"/>
    <w:rsid w:val="00955082"/>
    <w:rsid w:val="00956D49"/>
    <w:rsid w:val="00961686"/>
    <w:rsid w:val="00961A10"/>
    <w:rsid w:val="00961EEC"/>
    <w:rsid w:val="00965408"/>
    <w:rsid w:val="00970988"/>
    <w:rsid w:val="00971AD4"/>
    <w:rsid w:val="00993065"/>
    <w:rsid w:val="009A3088"/>
    <w:rsid w:val="009A7FB2"/>
    <w:rsid w:val="009B1224"/>
    <w:rsid w:val="009B71C3"/>
    <w:rsid w:val="009C01F4"/>
    <w:rsid w:val="009C5A3C"/>
    <w:rsid w:val="009C6952"/>
    <w:rsid w:val="009E2678"/>
    <w:rsid w:val="009E3BFF"/>
    <w:rsid w:val="009F4F58"/>
    <w:rsid w:val="00A04A22"/>
    <w:rsid w:val="00A068BC"/>
    <w:rsid w:val="00A10D50"/>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A1E14"/>
    <w:rsid w:val="00BA5D97"/>
    <w:rsid w:val="00BC062F"/>
    <w:rsid w:val="00BC0E13"/>
    <w:rsid w:val="00BC3A56"/>
    <w:rsid w:val="00BD3E2A"/>
    <w:rsid w:val="00BD75DD"/>
    <w:rsid w:val="00BE080F"/>
    <w:rsid w:val="00BF39AB"/>
    <w:rsid w:val="00BF3BF2"/>
    <w:rsid w:val="00BF4BE9"/>
    <w:rsid w:val="00C16A61"/>
    <w:rsid w:val="00C207FE"/>
    <w:rsid w:val="00C34C15"/>
    <w:rsid w:val="00C401E8"/>
    <w:rsid w:val="00C4631B"/>
    <w:rsid w:val="00C66559"/>
    <w:rsid w:val="00C70D64"/>
    <w:rsid w:val="00C77F20"/>
    <w:rsid w:val="00C969D3"/>
    <w:rsid w:val="00CA1BE0"/>
    <w:rsid w:val="00CA1E58"/>
    <w:rsid w:val="00CB5A08"/>
    <w:rsid w:val="00CC74E1"/>
    <w:rsid w:val="00CD1A49"/>
    <w:rsid w:val="00CE239A"/>
    <w:rsid w:val="00CE5D62"/>
    <w:rsid w:val="00CF0685"/>
    <w:rsid w:val="00CF19C4"/>
    <w:rsid w:val="00CF1BCC"/>
    <w:rsid w:val="00D135FB"/>
    <w:rsid w:val="00D1702F"/>
    <w:rsid w:val="00D21E72"/>
    <w:rsid w:val="00D356CC"/>
    <w:rsid w:val="00D37203"/>
    <w:rsid w:val="00D52906"/>
    <w:rsid w:val="00D60825"/>
    <w:rsid w:val="00D639A5"/>
    <w:rsid w:val="00D75D47"/>
    <w:rsid w:val="00D818E8"/>
    <w:rsid w:val="00D83570"/>
    <w:rsid w:val="00D83E2F"/>
    <w:rsid w:val="00D96385"/>
    <w:rsid w:val="00D96D99"/>
    <w:rsid w:val="00D97CEE"/>
    <w:rsid w:val="00D97E70"/>
    <w:rsid w:val="00DA0670"/>
    <w:rsid w:val="00DA214C"/>
    <w:rsid w:val="00DB53CA"/>
    <w:rsid w:val="00DB5DB3"/>
    <w:rsid w:val="00DB5F66"/>
    <w:rsid w:val="00DB65CE"/>
    <w:rsid w:val="00DC3AD4"/>
    <w:rsid w:val="00DC52F2"/>
    <w:rsid w:val="00DD43D3"/>
    <w:rsid w:val="00DD6D6A"/>
    <w:rsid w:val="00DE2B9C"/>
    <w:rsid w:val="00DF49B1"/>
    <w:rsid w:val="00DF4D07"/>
    <w:rsid w:val="00DF6386"/>
    <w:rsid w:val="00DF7BEA"/>
    <w:rsid w:val="00E12B7C"/>
    <w:rsid w:val="00E17B01"/>
    <w:rsid w:val="00E32CFE"/>
    <w:rsid w:val="00E424D6"/>
    <w:rsid w:val="00E523FE"/>
    <w:rsid w:val="00E56F6C"/>
    <w:rsid w:val="00E606A5"/>
    <w:rsid w:val="00E64780"/>
    <w:rsid w:val="00E647D6"/>
    <w:rsid w:val="00E77AAC"/>
    <w:rsid w:val="00E954BF"/>
    <w:rsid w:val="00E97A35"/>
    <w:rsid w:val="00EA7AD0"/>
    <w:rsid w:val="00EC12B8"/>
    <w:rsid w:val="00EC397C"/>
    <w:rsid w:val="00EC40A7"/>
    <w:rsid w:val="00ED17C6"/>
    <w:rsid w:val="00EE150F"/>
    <w:rsid w:val="00EF48A2"/>
    <w:rsid w:val="00F00E21"/>
    <w:rsid w:val="00F02CE0"/>
    <w:rsid w:val="00F04C44"/>
    <w:rsid w:val="00F07F65"/>
    <w:rsid w:val="00F21D7F"/>
    <w:rsid w:val="00F33FC0"/>
    <w:rsid w:val="00F3604A"/>
    <w:rsid w:val="00F378B9"/>
    <w:rsid w:val="00F4435E"/>
    <w:rsid w:val="00F456E6"/>
    <w:rsid w:val="00F466E4"/>
    <w:rsid w:val="00F55950"/>
    <w:rsid w:val="00F63109"/>
    <w:rsid w:val="00F72910"/>
    <w:rsid w:val="00F741A3"/>
    <w:rsid w:val="00F75B0B"/>
    <w:rsid w:val="00F77CB6"/>
    <w:rsid w:val="00F8314A"/>
    <w:rsid w:val="00F9407D"/>
    <w:rsid w:val="00F954E2"/>
    <w:rsid w:val="00F96E4C"/>
    <w:rsid w:val="00FA6EB0"/>
    <w:rsid w:val="00FB2E42"/>
    <w:rsid w:val="00FC4D2F"/>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87C1-74EB-426A-86AA-0ED9F04F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dcterms:created xsi:type="dcterms:W3CDTF">2015-05-29T19:19:00Z</dcterms:created>
  <dcterms:modified xsi:type="dcterms:W3CDTF">2015-05-29T19:19:00Z</dcterms:modified>
</cp:coreProperties>
</file>